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119"/>
        <w:gridCol w:w="769"/>
        <w:gridCol w:w="1245"/>
        <w:gridCol w:w="78"/>
        <w:gridCol w:w="1005"/>
        <w:gridCol w:w="51"/>
        <w:gridCol w:w="821"/>
        <w:gridCol w:w="947"/>
        <w:gridCol w:w="500"/>
        <w:gridCol w:w="120"/>
        <w:gridCol w:w="730"/>
        <w:gridCol w:w="39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753" w:hRule="exact"/>
        </w:trPr>
        <w:tc>
          <w:tcPr>
            <w:tcW w:w="992" w:type="dxa"/>
            <w:tcBorders>
              <w:tl2br w:val="nil"/>
              <w:tr2bl w:val="nil"/>
            </w:tcBorders>
            <w:vAlign w:val="center"/>
          </w:tcPr>
          <w:p w14:paraId="3D56D54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6"/>
            <w:tcBorders>
              <w:tl2br w:val="nil"/>
              <w:tr2bl w:val="nil"/>
            </w:tcBorders>
            <w:vAlign w:val="center"/>
          </w:tcPr>
          <w:p w14:paraId="68D564D5">
            <w:pPr>
              <w:rPr>
                <w:rFonts w:hint="eastAsia" w:ascii="仿宋" w:hAnsi="仿宋" w:eastAsia="仿宋" w:cs="仿宋"/>
                <w:sz w:val="24"/>
                <w:szCs w:val="24"/>
              </w:rPr>
            </w:pPr>
            <w:r>
              <w:rPr>
                <w:rFonts w:hint="eastAsia" w:ascii="仿宋" w:hAnsi="仿宋" w:eastAsia="仿宋" w:cs="仿宋"/>
                <w:sz w:val="24"/>
                <w:szCs w:val="24"/>
              </w:rPr>
              <w:t>《棉花朵朵开》</w:t>
            </w:r>
          </w:p>
          <w:p w14:paraId="54AB503C">
            <w:pPr>
              <w:rPr>
                <w:rFonts w:hint="eastAsia" w:ascii="仿宋" w:hAnsi="仿宋" w:eastAsia="仿宋" w:cs="仿宋"/>
                <w:sz w:val="24"/>
                <w:szCs w:val="24"/>
              </w:rPr>
            </w:pPr>
          </w:p>
        </w:tc>
        <w:tc>
          <w:tcPr>
            <w:tcW w:w="1819" w:type="dxa"/>
            <w:gridSpan w:val="3"/>
            <w:tcBorders>
              <w:tl2br w:val="nil"/>
              <w:tr2bl w:val="nil"/>
            </w:tcBorders>
            <w:vAlign w:val="center"/>
          </w:tcPr>
          <w:p w14:paraId="4D0A6EB6">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rPr>
                <w:rFonts w:hint="eastAsia" w:ascii="仿宋" w:hAnsi="仿宋" w:eastAsia="仿宋" w:cs="仿宋"/>
                <w:sz w:val="24"/>
                <w:szCs w:val="24"/>
              </w:rPr>
            </w:pPr>
            <w:r>
              <w:rPr>
                <w:rFonts w:hint="eastAsia" w:ascii="仿宋" w:hAnsi="仿宋" w:eastAsia="仿宋" w:cs="仿宋"/>
                <w:sz w:val="24"/>
                <w:szCs w:val="24"/>
              </w:rPr>
              <w:t>深度报道</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515" w:hRule="exact"/>
        </w:trPr>
        <w:tc>
          <w:tcPr>
            <w:tcW w:w="992" w:type="dxa"/>
            <w:vMerge w:val="restart"/>
            <w:tcBorders>
              <w:tl2br w:val="nil"/>
              <w:tr2bl w:val="nil"/>
            </w:tcBorders>
            <w:vAlign w:val="center"/>
          </w:tcPr>
          <w:p w14:paraId="420C0C5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6"/>
            <w:vMerge w:val="restart"/>
            <w:tcBorders>
              <w:tl2br w:val="nil"/>
              <w:tr2bl w:val="nil"/>
            </w:tcBorders>
            <w:vAlign w:val="center"/>
          </w:tcPr>
          <w:p w14:paraId="78038E3E">
            <w:pPr>
              <w:rPr>
                <w:rFonts w:hint="eastAsia" w:ascii="仿宋" w:hAnsi="仿宋" w:eastAsia="仿宋" w:cs="仿宋"/>
                <w:sz w:val="24"/>
                <w:szCs w:val="24"/>
              </w:rPr>
            </w:pPr>
            <w:r>
              <w:rPr>
                <w:rFonts w:hint="eastAsia" w:ascii="仿宋" w:hAnsi="仿宋" w:eastAsia="仿宋" w:cs="仿宋"/>
                <w:sz w:val="24"/>
                <w:szCs w:val="24"/>
              </w:rPr>
              <w:t>18分45秒</w:t>
            </w:r>
          </w:p>
        </w:tc>
        <w:tc>
          <w:tcPr>
            <w:tcW w:w="1819" w:type="dxa"/>
            <w:gridSpan w:val="3"/>
            <w:tcBorders>
              <w:tl2br w:val="nil"/>
              <w:tr2bl w:val="nil"/>
            </w:tcBorders>
            <w:vAlign w:val="center"/>
          </w:tcPr>
          <w:p w14:paraId="3B74E81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0EF9348B">
            <w:pPr>
              <w:rPr>
                <w:rFonts w:hint="eastAsia" w:ascii="仿宋" w:hAnsi="仿宋" w:eastAsia="仿宋" w:cs="仿宋"/>
                <w:sz w:val="24"/>
                <w:szCs w:val="24"/>
              </w:rPr>
            </w:pPr>
            <w:r>
              <w:rPr>
                <w:rFonts w:hint="eastAsia" w:ascii="仿宋" w:hAnsi="仿宋" w:eastAsia="仿宋" w:cs="仿宋"/>
                <w:sz w:val="24"/>
                <w:szCs w:val="24"/>
              </w:rPr>
              <w:t>电视系列报道</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521" w:hRule="atLeast"/>
        </w:trPr>
        <w:tc>
          <w:tcPr>
            <w:tcW w:w="992" w:type="dxa"/>
            <w:vMerge w:val="continue"/>
            <w:tcBorders>
              <w:tl2br w:val="nil"/>
              <w:tr2bl w:val="nil"/>
            </w:tcBorders>
            <w:vAlign w:val="center"/>
          </w:tcPr>
          <w:p w14:paraId="595770B0">
            <w:pPr>
              <w:spacing w:line="320" w:lineRule="exact"/>
              <w:jc w:val="center"/>
              <w:rPr>
                <w:rFonts w:ascii="华文中宋" w:hAnsi="华文中宋" w:eastAsia="华文中宋"/>
                <w:color w:val="000000"/>
                <w:sz w:val="28"/>
              </w:rPr>
            </w:pPr>
          </w:p>
        </w:tc>
        <w:tc>
          <w:tcPr>
            <w:tcW w:w="3728" w:type="dxa"/>
            <w:gridSpan w:val="6"/>
            <w:vMerge w:val="continue"/>
            <w:tcBorders>
              <w:tl2br w:val="nil"/>
              <w:tr2bl w:val="nil"/>
            </w:tcBorders>
            <w:vAlign w:val="center"/>
          </w:tcPr>
          <w:p w14:paraId="0A8AF4DF">
            <w:pPr>
              <w:rPr>
                <w:rFonts w:hint="eastAsia" w:ascii="仿宋" w:hAnsi="仿宋" w:eastAsia="仿宋" w:cs="仿宋"/>
                <w:sz w:val="24"/>
                <w:szCs w:val="24"/>
              </w:rPr>
            </w:pPr>
          </w:p>
        </w:tc>
        <w:tc>
          <w:tcPr>
            <w:tcW w:w="1819" w:type="dxa"/>
            <w:gridSpan w:val="3"/>
            <w:tcBorders>
              <w:tl2br w:val="nil"/>
              <w:tr2bl w:val="nil"/>
            </w:tcBorders>
            <w:vAlign w:val="center"/>
          </w:tcPr>
          <w:p w14:paraId="0FE0B5D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rPr>
                <w:rFonts w:hint="eastAsia" w:ascii="仿宋" w:hAnsi="仿宋" w:eastAsia="仿宋" w:cs="仿宋"/>
                <w:sz w:val="24"/>
                <w:szCs w:val="24"/>
              </w:rPr>
            </w:pPr>
            <w:r>
              <w:rPr>
                <w:rFonts w:hint="eastAsia" w:ascii="仿宋" w:hAnsi="仿宋" w:eastAsia="仿宋" w:cs="仿宋"/>
                <w:sz w:val="24"/>
                <w:szCs w:val="24"/>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538" w:hRule="atLeast"/>
        </w:trPr>
        <w:tc>
          <w:tcPr>
            <w:tcW w:w="992" w:type="dxa"/>
            <w:tcBorders>
              <w:tl2br w:val="nil"/>
              <w:tr2bl w:val="nil"/>
            </w:tcBorders>
            <w:vAlign w:val="center"/>
          </w:tcPr>
          <w:p w14:paraId="39E259F9">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6"/>
            <w:tcBorders>
              <w:tl2br w:val="nil"/>
              <w:tr2bl w:val="nil"/>
            </w:tcBorders>
            <w:vAlign w:val="center"/>
          </w:tcPr>
          <w:p w14:paraId="155AFCAF">
            <w:pPr>
              <w:rPr>
                <w:rFonts w:hint="eastAsia" w:ascii="仿宋" w:hAnsi="仿宋" w:eastAsia="仿宋" w:cs="仿宋"/>
                <w:sz w:val="24"/>
                <w:szCs w:val="24"/>
              </w:rPr>
            </w:pPr>
            <w:r>
              <w:rPr>
                <w:rFonts w:hint="eastAsia" w:ascii="仿宋" w:hAnsi="仿宋" w:eastAsia="仿宋" w:cs="仿宋"/>
                <w:sz w:val="24"/>
                <w:szCs w:val="24"/>
              </w:rPr>
              <w:t xml:space="preserve">孙雅新 金付生 胡海波 刘刚峰 </w:t>
            </w:r>
          </w:p>
          <w:p w14:paraId="7453BB5E">
            <w:pPr>
              <w:rPr>
                <w:rFonts w:hint="eastAsia" w:ascii="仿宋" w:hAnsi="仿宋" w:eastAsia="仿宋" w:cs="仿宋"/>
                <w:sz w:val="24"/>
                <w:szCs w:val="24"/>
              </w:rPr>
            </w:pPr>
            <w:r>
              <w:rPr>
                <w:rFonts w:hint="eastAsia" w:ascii="仿宋" w:hAnsi="仿宋" w:eastAsia="仿宋" w:cs="仿宋"/>
                <w:sz w:val="24"/>
                <w:szCs w:val="24"/>
              </w:rPr>
              <w:t>王芳芳  林国强  高磊</w:t>
            </w:r>
          </w:p>
        </w:tc>
        <w:tc>
          <w:tcPr>
            <w:tcW w:w="1819" w:type="dxa"/>
            <w:gridSpan w:val="3"/>
            <w:tcBorders>
              <w:tl2br w:val="nil"/>
              <w:tr2bl w:val="nil"/>
            </w:tcBorders>
            <w:vAlign w:val="center"/>
          </w:tcPr>
          <w:p w14:paraId="4B47EE1F">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rPr>
                <w:rFonts w:hint="eastAsia" w:ascii="仿宋" w:hAnsi="仿宋" w:eastAsia="仿宋" w:cs="仿宋"/>
                <w:sz w:val="24"/>
                <w:szCs w:val="24"/>
              </w:rPr>
            </w:pPr>
            <w:r>
              <w:rPr>
                <w:rFonts w:hint="eastAsia" w:ascii="仿宋" w:hAnsi="仿宋" w:eastAsia="仿宋" w:cs="仿宋"/>
                <w:sz w:val="24"/>
                <w:szCs w:val="24"/>
              </w:rPr>
              <w:t>王程翔 胡海波</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632" w:hRule="atLeast"/>
        </w:trPr>
        <w:tc>
          <w:tcPr>
            <w:tcW w:w="992" w:type="dxa"/>
            <w:tcBorders>
              <w:tl2br w:val="nil"/>
              <w:tr2bl w:val="nil"/>
            </w:tcBorders>
            <w:vAlign w:val="center"/>
          </w:tcPr>
          <w:p w14:paraId="1D26F75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6"/>
            <w:tcBorders>
              <w:tl2br w:val="nil"/>
              <w:tr2bl w:val="nil"/>
            </w:tcBorders>
            <w:vAlign w:val="center"/>
          </w:tcPr>
          <w:p w14:paraId="4A51632B">
            <w:pPr>
              <w:rPr>
                <w:rFonts w:hint="eastAsia" w:ascii="仿宋" w:hAnsi="仿宋" w:eastAsia="仿宋" w:cs="仿宋"/>
                <w:sz w:val="24"/>
                <w:szCs w:val="24"/>
              </w:rPr>
            </w:pPr>
            <w:r>
              <w:rPr>
                <w:rFonts w:hint="eastAsia" w:ascii="仿宋" w:hAnsi="仿宋" w:eastAsia="仿宋" w:cs="仿宋"/>
                <w:sz w:val="24"/>
                <w:szCs w:val="24"/>
              </w:rPr>
              <w:t>新疆生产建设兵团广播电视台</w:t>
            </w:r>
          </w:p>
        </w:tc>
        <w:tc>
          <w:tcPr>
            <w:tcW w:w="1819" w:type="dxa"/>
            <w:gridSpan w:val="3"/>
            <w:tcBorders>
              <w:tl2br w:val="nil"/>
              <w:tr2bl w:val="nil"/>
            </w:tcBorders>
            <w:vAlign w:val="center"/>
          </w:tcPr>
          <w:p w14:paraId="1916C51B">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rPr>
                <w:rFonts w:hint="eastAsia" w:ascii="仿宋" w:hAnsi="仿宋" w:eastAsia="仿宋" w:cs="仿宋"/>
                <w:sz w:val="24"/>
                <w:szCs w:val="24"/>
              </w:rPr>
            </w:pPr>
            <w:r>
              <w:rPr>
                <w:rFonts w:hint="eastAsia" w:ascii="仿宋" w:hAnsi="仿宋" w:eastAsia="仿宋" w:cs="仿宋"/>
                <w:sz w:val="24"/>
                <w:szCs w:val="24"/>
              </w:rPr>
              <w:t>兵团卫视频道 /云上兵团客户端/兵团广播电视台</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1595" w:hRule="exact"/>
        </w:trPr>
        <w:tc>
          <w:tcPr>
            <w:tcW w:w="1504" w:type="dxa"/>
            <w:gridSpan w:val="2"/>
            <w:tcBorders>
              <w:tl2br w:val="nil"/>
              <w:tr2bl w:val="nil"/>
            </w:tcBorders>
            <w:vAlign w:val="center"/>
          </w:tcPr>
          <w:p w14:paraId="04B8C04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5"/>
            <w:tcBorders>
              <w:tl2br w:val="nil"/>
              <w:tr2bl w:val="nil"/>
            </w:tcBorders>
            <w:vAlign w:val="center"/>
          </w:tcPr>
          <w:p w14:paraId="06FC5C4D">
            <w:pPr>
              <w:rPr>
                <w:rFonts w:ascii="方正仿宋_GB2312" w:hAnsi="仿宋"/>
                <w:color w:val="000000"/>
                <w:szCs w:val="21"/>
              </w:rPr>
            </w:pPr>
            <w:r>
              <w:rPr>
                <w:rFonts w:hint="eastAsia" w:ascii="仿宋" w:hAnsi="仿宋" w:eastAsia="仿宋" w:cs="仿宋"/>
                <w:sz w:val="24"/>
                <w:szCs w:val="24"/>
              </w:rPr>
              <w:t>《兵团新闻联播》“新观察”栏目</w:t>
            </w:r>
          </w:p>
        </w:tc>
        <w:tc>
          <w:tcPr>
            <w:tcW w:w="872" w:type="dxa"/>
            <w:gridSpan w:val="2"/>
            <w:tcBorders>
              <w:tl2br w:val="nil"/>
              <w:tr2bl w:val="nil"/>
            </w:tcBorders>
            <w:vAlign w:val="center"/>
          </w:tcPr>
          <w:p w14:paraId="1A6D9E8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6"/>
            <w:tcBorders>
              <w:tl2br w:val="nil"/>
              <w:tr2bl w:val="nil"/>
            </w:tcBorders>
            <w:vAlign w:val="center"/>
          </w:tcPr>
          <w:p w14:paraId="7A66C554">
            <w:pPr>
              <w:spacing w:line="260" w:lineRule="exact"/>
              <w:rPr>
                <w:rFonts w:ascii="方正仿宋_GB2312" w:hAnsi="仿宋"/>
                <w:color w:val="000000"/>
                <w:szCs w:val="21"/>
              </w:rPr>
            </w:pPr>
            <w:r>
              <w:rPr>
                <w:rFonts w:hint="eastAsia" w:ascii="仿宋" w:hAnsi="仿宋" w:eastAsia="仿宋" w:cs="仿宋"/>
                <w:sz w:val="24"/>
                <w:szCs w:val="24"/>
              </w:rPr>
              <w:t>2025年10月23日—25日20:00</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758" w:hRule="atLeast"/>
        </w:trPr>
        <w:tc>
          <w:tcPr>
            <w:tcW w:w="1504" w:type="dxa"/>
            <w:gridSpan w:val="2"/>
            <w:tcBorders>
              <w:tl2br w:val="nil"/>
              <w:tr2bl w:val="nil"/>
            </w:tcBorders>
            <w:vAlign w:val="center"/>
          </w:tcPr>
          <w:p w14:paraId="2FC99FA4">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32F6A552">
            <w:pPr>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8"/>
            <w:tcBorders>
              <w:tl2br w:val="nil"/>
              <w:tr2bl w:val="nil"/>
            </w:tcBorders>
            <w:vAlign w:val="center"/>
          </w:tcPr>
          <w:p w14:paraId="6C1789F0">
            <w:pPr>
              <w:spacing w:line="260" w:lineRule="exact"/>
              <w:rPr>
                <w:rFonts w:hint="eastAsia" w:ascii="仿宋" w:hAnsi="仿宋" w:eastAsia="仿宋" w:cs="仿宋"/>
                <w:sz w:val="24"/>
                <w:szCs w:val="24"/>
              </w:rPr>
            </w:pPr>
            <w:r>
              <w:rPr>
                <w:rFonts w:hint="eastAsia" w:ascii="仿宋" w:hAnsi="仿宋" w:eastAsia="仿宋" w:cs="仿宋"/>
                <w:sz w:val="24"/>
                <w:szCs w:val="24"/>
              </w:rPr>
              <w:t>https://www.btzx.com.cn/web/2025/10/23/ARTI1761223260111359.html</w:t>
            </w:r>
          </w:p>
          <w:p w14:paraId="2DE338E7">
            <w:pPr>
              <w:spacing w:line="260" w:lineRule="exact"/>
              <w:rPr>
                <w:rFonts w:hint="eastAsia" w:ascii="仿宋" w:hAnsi="仿宋" w:eastAsia="仿宋" w:cs="仿宋"/>
                <w:sz w:val="24"/>
                <w:szCs w:val="24"/>
              </w:rPr>
            </w:pPr>
            <w:r>
              <w:rPr>
                <w:rFonts w:hint="eastAsia" w:ascii="仿宋" w:hAnsi="仿宋" w:eastAsia="仿宋" w:cs="仿宋"/>
                <w:sz w:val="24"/>
                <w:szCs w:val="24"/>
              </w:rPr>
              <w:t>https://www.btzx.com.cn/web/2025/10/24/ARTI1761306342033477.html</w:t>
            </w:r>
          </w:p>
          <w:p w14:paraId="78E7ED31">
            <w:pPr>
              <w:spacing w:line="260" w:lineRule="exact"/>
              <w:rPr>
                <w:rFonts w:ascii="华文中宋" w:hAnsi="华文中宋" w:eastAsia="华文中宋"/>
                <w:color w:val="000000"/>
                <w:sz w:val="28"/>
              </w:rPr>
            </w:pPr>
            <w:r>
              <w:rPr>
                <w:rFonts w:hint="eastAsia" w:ascii="仿宋" w:hAnsi="仿宋" w:eastAsia="仿宋" w:cs="仿宋"/>
                <w:sz w:val="24"/>
                <w:szCs w:val="24"/>
              </w:rPr>
              <w:t>https://www.btzx.com.cn/web/2025/10/25/ARTI1761392714833384.html</w:t>
            </w:r>
          </w:p>
        </w:tc>
        <w:tc>
          <w:tcPr>
            <w:tcW w:w="1742" w:type="dxa"/>
            <w:gridSpan w:val="4"/>
            <w:tcBorders>
              <w:tl2br w:val="nil"/>
              <w:tr2bl w:val="nil"/>
            </w:tcBorders>
            <w:vAlign w:val="center"/>
          </w:tcPr>
          <w:p w14:paraId="79A0CB2B">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ascii="华文中宋" w:hAnsi="华文中宋" w:eastAsia="华文中宋"/>
                <w:color w:val="000000"/>
                <w:sz w:val="28"/>
              </w:rPr>
            </w:pPr>
            <w:r>
              <w:rPr>
                <w:rFonts w:hint="eastAsia" w:ascii="华文中宋" w:hAnsi="华文中宋" w:eastAsia="华文中宋"/>
                <w:color w:val="000000"/>
                <w:sz w:val="28"/>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2150" w:hRule="atLeast"/>
        </w:trPr>
        <w:tc>
          <w:tcPr>
            <w:tcW w:w="992" w:type="dxa"/>
            <w:tcBorders>
              <w:tl2br w:val="nil"/>
              <w:tr2bl w:val="nil"/>
            </w:tcBorders>
            <w:vAlign w:val="center"/>
          </w:tcPr>
          <w:p w14:paraId="3869C97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4D61922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33317C9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55AC629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14"/>
            <w:tcBorders>
              <w:tl2br w:val="nil"/>
              <w:tr2bl w:val="nil"/>
            </w:tcBorders>
            <w:vAlign w:val="center"/>
          </w:tcPr>
          <w:p w14:paraId="755233F1">
            <w:pPr>
              <w:spacing w:line="260" w:lineRule="exact"/>
              <w:ind w:firstLine="480" w:firstLineChars="200"/>
              <w:rPr>
                <w:rFonts w:ascii="仿宋" w:hAnsi="仿宋" w:eastAsia="仿宋"/>
                <w:color w:val="000000"/>
                <w:w w:val="95"/>
                <w:sz w:val="21"/>
                <w:szCs w:val="21"/>
              </w:rPr>
            </w:pPr>
            <w:r>
              <w:rPr>
                <w:rFonts w:hint="eastAsia" w:ascii="仿宋" w:hAnsi="仿宋" w:eastAsia="仿宋" w:cs="仿宋"/>
                <w:sz w:val="24"/>
                <w:szCs w:val="24"/>
              </w:rPr>
              <w:t>党的二十届四中全会《建议》提出，“把农业建成现代化大产业”。习近平总书记指出：“像大豆、棉花、玉米、小麦等一些大宗农产品生产，要抓紧研究部署，该扩大产量的要果断下决心，不能让人家拿住我们！”新疆棉花是世界最好的棉花之一。每年新疆棉花种植面积占全国的80%以上，兵团又以占全国四分之一的种植面积生产了全国三分之一以上的棉花。兵团台记者通过认真研读习近平总书记关于发展棉花产业的最新讲话精神，特别是在兵团视察时的重要讲话精神，结合党的二十届四中全会精神，利用3年时间，深入全疆各大植棉区，企业、院校，从种业、加工工艺、质量追溯、深加工等棉花全链条环节深入调查研究。以当前兵团棉花产业取得的成就，采用倒叙的方式，深度挖掘棉花产业高质量发展背后的原因。作品通过多年的采访经历和理论储备，在整体报道中，突出“新质生产力”这一核心主题，用实际的案例和群众的现身说法，从小切口透视宏大视野与历史纵深，生动反映新疆兵团棉花全产业链机械化、数字化、智能化水平。再次证明“新疆棉花是世界上最好的棉花之一”。全面展现新疆棉花产业取得的辉煌成绩，精心打造出了这篇为新疆维吾尔自治区成立70周年的献礼之作。</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1036" w:hRule="exact"/>
        </w:trPr>
        <w:tc>
          <w:tcPr>
            <w:tcW w:w="992" w:type="dxa"/>
            <w:vMerge w:val="restart"/>
            <w:tcBorders>
              <w:tl2br w:val="nil"/>
              <w:tr2bl w:val="nil"/>
            </w:tcBorders>
            <w:vAlign w:val="center"/>
          </w:tcPr>
          <w:p w14:paraId="7BFC70BA">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0F6B8EA2">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1A867DF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0EFA37B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3"/>
            <w:tcBorders>
              <w:tl2br w:val="nil"/>
              <w:tr2bl w:val="nil"/>
            </w:tcBorders>
            <w:vAlign w:val="center"/>
          </w:tcPr>
          <w:p w14:paraId="0B930050">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436EEDCF">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11"/>
            <w:tcBorders>
              <w:tl2br w:val="nil"/>
              <w:tr2bl w:val="nil"/>
            </w:tcBorders>
            <w:vAlign w:val="center"/>
          </w:tcPr>
          <w:p w14:paraId="2AD8CEE2">
            <w:pPr>
              <w:spacing w:line="2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https://www.btzx.com.cn/web/2025/10/23/ARTI1761223260111359.html</w:t>
            </w:r>
          </w:p>
          <w:p w14:paraId="1067E9C5">
            <w:pPr>
              <w:spacing w:line="280" w:lineRule="exact"/>
              <w:rPr>
                <w:rFonts w:ascii="仿宋" w:hAnsi="仿宋" w:eastAsia="仿宋"/>
                <w:color w:val="000000"/>
                <w:szCs w:val="21"/>
              </w:rPr>
            </w:pP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570" w:hRule="exact"/>
        </w:trPr>
        <w:tc>
          <w:tcPr>
            <w:tcW w:w="992" w:type="dxa"/>
            <w:vMerge w:val="continue"/>
            <w:tcBorders>
              <w:tl2br w:val="nil"/>
              <w:tr2bl w:val="nil"/>
            </w:tcBorders>
            <w:vAlign w:val="center"/>
          </w:tcPr>
          <w:p w14:paraId="40CAB92D">
            <w:pPr>
              <w:spacing w:line="320" w:lineRule="exact"/>
              <w:jc w:val="center"/>
              <w:rPr>
                <w:rFonts w:ascii="华文中宋" w:hAnsi="华文中宋" w:eastAsia="华文中宋"/>
                <w:color w:val="000000"/>
                <w:sz w:val="28"/>
              </w:rPr>
            </w:pPr>
          </w:p>
        </w:tc>
        <w:tc>
          <w:tcPr>
            <w:tcW w:w="1400" w:type="dxa"/>
            <w:gridSpan w:val="3"/>
            <w:tcBorders>
              <w:tl2br w:val="nil"/>
              <w:tr2bl w:val="nil"/>
            </w:tcBorders>
            <w:shd w:val="clear" w:color="auto" w:fill="auto"/>
            <w:vAlign w:val="center"/>
          </w:tcPr>
          <w:p w14:paraId="359C1F0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CD586AA">
            <w:pPr>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gridSpan w:val="2"/>
            <w:tcBorders>
              <w:tl2br w:val="nil"/>
              <w:tr2bl w:val="nil"/>
            </w:tcBorders>
            <w:shd w:val="clear" w:color="auto" w:fill="auto"/>
            <w:vAlign w:val="center"/>
          </w:tcPr>
          <w:p w14:paraId="769BF1DC">
            <w:pPr>
              <w:spacing w:line="240" w:lineRule="exact"/>
              <w:rPr>
                <w:rFonts w:ascii="仿宋" w:hAnsi="仿宋" w:eastAsia="仿宋"/>
                <w:color w:val="000000"/>
                <w:sz w:val="21"/>
                <w:szCs w:val="21"/>
              </w:rPr>
            </w:pPr>
            <w:r>
              <w:rPr>
                <w:rFonts w:hint="eastAsia" w:ascii="仿宋" w:hAnsi="仿宋" w:eastAsia="仿宋" w:cs="仿宋"/>
                <w:sz w:val="24"/>
                <w:szCs w:val="24"/>
              </w:rPr>
              <w:t>3.6万</w:t>
            </w:r>
          </w:p>
        </w:tc>
        <w:tc>
          <w:tcPr>
            <w:tcW w:w="1005" w:type="dxa"/>
            <w:tcBorders>
              <w:tl2br w:val="nil"/>
              <w:tr2bl w:val="nil"/>
            </w:tcBorders>
            <w:shd w:val="clear" w:color="auto" w:fill="auto"/>
            <w:vAlign w:val="center"/>
          </w:tcPr>
          <w:p w14:paraId="40B3F7F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579A7769">
            <w:pPr>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5"/>
            <w:tcBorders>
              <w:tl2br w:val="nil"/>
              <w:tr2bl w:val="nil"/>
            </w:tcBorders>
            <w:vAlign w:val="center"/>
          </w:tcPr>
          <w:p w14:paraId="5BE3E5F6">
            <w:pPr>
              <w:spacing w:line="240" w:lineRule="exact"/>
              <w:rPr>
                <w:rFonts w:ascii="仿宋" w:hAnsi="仿宋" w:eastAsia="仿宋"/>
                <w:color w:val="000000"/>
                <w:sz w:val="21"/>
                <w:szCs w:val="21"/>
              </w:rPr>
            </w:pPr>
            <w:r>
              <w:rPr>
                <w:rFonts w:hint="eastAsia" w:ascii="仿宋" w:hAnsi="仿宋" w:eastAsia="仿宋" w:cs="仿宋"/>
                <w:sz w:val="24"/>
                <w:szCs w:val="24"/>
              </w:rPr>
              <w:t>1.3万</w:t>
            </w:r>
          </w:p>
        </w:tc>
        <w:tc>
          <w:tcPr>
            <w:tcW w:w="1122" w:type="dxa"/>
            <w:gridSpan w:val="2"/>
            <w:tcBorders>
              <w:tl2br w:val="nil"/>
              <w:tr2bl w:val="nil"/>
            </w:tcBorders>
            <w:vAlign w:val="center"/>
          </w:tcPr>
          <w:p w14:paraId="50FA0102">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14:paraId="03DD5D6F">
            <w:pPr>
              <w:spacing w:line="240" w:lineRule="exact"/>
              <w:rPr>
                <w:rFonts w:ascii="仿宋" w:hAnsi="仿宋" w:eastAsia="仿宋"/>
                <w:color w:val="000000"/>
                <w:sz w:val="21"/>
                <w:szCs w:val="21"/>
              </w:rPr>
            </w:pPr>
            <w:r>
              <w:rPr>
                <w:rFonts w:hint="eastAsia" w:ascii="仿宋" w:hAnsi="仿宋" w:eastAsia="仿宋" w:cs="仿宋"/>
                <w:sz w:val="24"/>
                <w:szCs w:val="24"/>
              </w:rPr>
              <w:t>5.6万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2882" w:hRule="exact"/>
        </w:trPr>
        <w:tc>
          <w:tcPr>
            <w:tcW w:w="992" w:type="dxa"/>
            <w:tcBorders>
              <w:tl2br w:val="nil"/>
              <w:tr2bl w:val="nil"/>
            </w:tcBorders>
            <w:vAlign w:val="center"/>
          </w:tcPr>
          <w:p w14:paraId="7C530D91">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0360EC6">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5BBAAD6">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F394BD1">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14"/>
            <w:tcBorders>
              <w:tl2br w:val="nil"/>
              <w:tr2bl w:val="nil"/>
            </w:tcBorders>
            <w:vAlign w:val="center"/>
          </w:tcPr>
          <w:p w14:paraId="7367EBF8">
            <w:pPr>
              <w:spacing w:line="240" w:lineRule="exact"/>
              <w:rPr>
                <w:rFonts w:hint="eastAsia" w:ascii="仿宋" w:hAnsi="仿宋" w:eastAsia="仿宋" w:cs="仿宋"/>
                <w:sz w:val="24"/>
                <w:szCs w:val="24"/>
              </w:rPr>
            </w:pPr>
          </w:p>
          <w:p w14:paraId="1F016701">
            <w:pPr>
              <w:spacing w:line="2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作品新闻要素齐全，画面丰富，主题鲜明。记者通过沉浸式报道，以详实权威数据和典型鲜活案例，从小切口透视宏大视野与历史纵深，采访深入细致，视角新颖，使用数据详实，具有较强的新闻性和传播影响力。</w:t>
            </w:r>
          </w:p>
          <w:p w14:paraId="31875D0E">
            <w:pPr>
              <w:spacing w:line="24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3109BF00">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00D82E16">
            <w:pPr>
              <w:rPr>
                <w:rFonts w:hint="eastAsia" w:ascii="方正仿宋_GB2312"/>
                <w:color w:val="000000"/>
                <w:sz w:val="28"/>
              </w:rPr>
            </w:pPr>
            <w:r>
              <w:rPr>
                <w:rFonts w:hint="eastAsia" w:ascii="方正仿宋_GB2312"/>
                <w:color w:val="000000"/>
                <w:sz w:val="28"/>
              </w:rPr>
              <w:t xml:space="preserve">                                              </w:t>
            </w:r>
          </w:p>
          <w:p w14:paraId="5DF11F77">
            <w:pPr>
              <w:ind w:firstLine="6440" w:firstLineChars="2300"/>
              <w:rPr>
                <w:rFonts w:ascii="仿宋" w:hAnsi="仿宋" w:eastAsia="仿宋"/>
                <w:color w:val="000000"/>
                <w:szCs w:val="21"/>
              </w:rPr>
            </w:pPr>
            <w:r>
              <w:rPr>
                <w:rFonts w:ascii="华文中宋" w:hAnsi="华文中宋" w:eastAsia="华文中宋"/>
                <w:color w:val="000000"/>
                <w:sz w:val="28"/>
              </w:rPr>
              <w:t xml:space="preserve">年  </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lang w:val="en-US" w:eastAsia="zh-CN"/>
              </w:rPr>
              <w:t xml:space="preserve"> </w:t>
            </w:r>
            <w:r>
              <w:rPr>
                <w:rFonts w:hint="eastAsia" w:ascii="华文中宋" w:hAnsi="华文中宋" w:eastAsia="华文中宋"/>
                <w:color w:val="000000"/>
                <w:sz w:val="28"/>
              </w:rPr>
              <w:t>日</w:t>
            </w:r>
          </w:p>
        </w:tc>
      </w:tr>
      <w:tr w14:paraId="32E1B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735" w:hRule="atLeast"/>
          <w:jc w:val="center"/>
        </w:trPr>
        <w:tc>
          <w:tcPr>
            <w:tcW w:w="1623" w:type="dxa"/>
            <w:gridSpan w:val="3"/>
            <w:tcBorders>
              <w:top w:val="single" w:color="auto" w:sz="4" w:space="0"/>
              <w:bottom w:val="single" w:color="auto" w:sz="4" w:space="0"/>
              <w:right w:val="single" w:color="auto" w:sz="4" w:space="0"/>
              <w:tl2br w:val="nil"/>
              <w:tr2bl w:val="nil"/>
            </w:tcBorders>
            <w:vAlign w:val="center"/>
          </w:tcPr>
          <w:p w14:paraId="615FA092">
            <w:pPr>
              <w:spacing w:line="36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联系人</w:t>
            </w:r>
          </w:p>
        </w:tc>
        <w:tc>
          <w:tcPr>
            <w:tcW w:w="2014"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FA7EE08">
            <w:pPr>
              <w:spacing w:line="360" w:lineRule="exact"/>
              <w:jc w:val="center"/>
              <w:rPr>
                <w:rFonts w:ascii="华文中宋" w:hAnsi="华文中宋" w:eastAsia="华文中宋"/>
                <w:sz w:val="28"/>
                <w:szCs w:val="28"/>
              </w:rPr>
            </w:pPr>
          </w:p>
        </w:tc>
        <w:tc>
          <w:tcPr>
            <w:tcW w:w="1134"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299640A8">
            <w:pPr>
              <w:spacing w:line="360" w:lineRule="exact"/>
              <w:jc w:val="center"/>
              <w:rPr>
                <w:rFonts w:ascii="华文中宋" w:hAnsi="华文中宋" w:eastAsia="华文中宋"/>
                <w:sz w:val="28"/>
                <w:szCs w:val="28"/>
              </w:rPr>
            </w:pPr>
            <w:r>
              <w:rPr>
                <w:rFonts w:ascii="黑体" w:hAnsi="黑体" w:eastAsia="黑体" w:cs="黑体"/>
                <w:sz w:val="28"/>
                <w:szCs w:val="28"/>
              </w:rPr>
              <w:t>电话</w:t>
            </w:r>
          </w:p>
        </w:tc>
        <w:tc>
          <w:tcPr>
            <w:tcW w:w="2268" w:type="dxa"/>
            <w:gridSpan w:val="3"/>
            <w:tcBorders>
              <w:top w:val="single" w:color="auto" w:sz="4" w:space="0"/>
              <w:left w:val="single" w:color="auto" w:sz="4" w:space="0"/>
              <w:bottom w:val="single" w:color="auto" w:sz="4" w:space="0"/>
              <w:right w:val="single" w:color="auto" w:sz="4" w:space="0"/>
              <w:tl2br w:val="nil"/>
              <w:tr2bl w:val="nil"/>
            </w:tcBorders>
            <w:vAlign w:val="center"/>
          </w:tcPr>
          <w:p w14:paraId="605B0D81">
            <w:pPr>
              <w:spacing w:line="240" w:lineRule="exact"/>
              <w:ind w:firstLine="210" w:firstLineChars="100"/>
              <w:rPr>
                <w:rFonts w:ascii="仿宋" w:hAnsi="仿宋" w:eastAsia="仿宋" w:cs="仿宋"/>
                <w:color w:val="000000"/>
                <w:sz w:val="21"/>
                <w:szCs w:val="15"/>
              </w:rPr>
            </w:pPr>
          </w:p>
        </w:tc>
        <w:tc>
          <w:tcPr>
            <w:tcW w:w="850" w:type="dxa"/>
            <w:gridSpan w:val="2"/>
            <w:tcBorders>
              <w:top w:val="single" w:color="auto" w:sz="4" w:space="0"/>
              <w:left w:val="single" w:color="auto" w:sz="4" w:space="0"/>
              <w:bottom w:val="single" w:color="auto" w:sz="4" w:space="0"/>
              <w:right w:val="single" w:color="auto" w:sz="4" w:space="0"/>
              <w:tl2br w:val="nil"/>
              <w:tr2bl w:val="nil"/>
            </w:tcBorders>
            <w:vAlign w:val="center"/>
          </w:tcPr>
          <w:p w14:paraId="5D514008">
            <w:pPr>
              <w:spacing w:line="360" w:lineRule="exact"/>
              <w:jc w:val="center"/>
              <w:rPr>
                <w:rFonts w:ascii="华文中宋" w:hAnsi="华文中宋" w:eastAsia="华文中宋"/>
                <w:sz w:val="28"/>
                <w:szCs w:val="28"/>
              </w:rPr>
            </w:pPr>
            <w:r>
              <w:rPr>
                <w:rFonts w:ascii="黑体" w:hAnsi="黑体" w:eastAsia="黑体" w:cs="黑体"/>
                <w:sz w:val="28"/>
                <w:szCs w:val="28"/>
              </w:rPr>
              <w:t>手机</w:t>
            </w:r>
          </w:p>
        </w:tc>
        <w:tc>
          <w:tcPr>
            <w:tcW w:w="1924" w:type="dxa"/>
            <w:gridSpan w:val="2"/>
            <w:tcBorders>
              <w:top w:val="single" w:color="auto" w:sz="4" w:space="0"/>
              <w:left w:val="single" w:color="auto" w:sz="4" w:space="0"/>
              <w:bottom w:val="single" w:color="auto" w:sz="4" w:space="0"/>
              <w:tl2br w:val="nil"/>
              <w:tr2bl w:val="nil"/>
            </w:tcBorders>
            <w:vAlign w:val="center"/>
          </w:tcPr>
          <w:p w14:paraId="3EF23E6B">
            <w:pPr>
              <w:spacing w:line="240" w:lineRule="exact"/>
              <w:ind w:firstLine="280" w:firstLineChars="100"/>
              <w:rPr>
                <w:rFonts w:ascii="华文中宋" w:hAnsi="华文中宋" w:eastAsia="华文中宋"/>
                <w:sz w:val="28"/>
                <w:szCs w:val="28"/>
              </w:rPr>
            </w:pPr>
          </w:p>
        </w:tc>
      </w:tr>
    </w:tbl>
    <w:p w14:paraId="30942D31">
      <w:bookmarkStart w:id="0" w:name="_GoBack"/>
      <w:bookmarkEnd w:id="0"/>
      <w:r>
        <w:rPr>
          <w:rFonts w:hint="eastAsia" w:ascii="楷体" w:hAnsi="楷体" w:eastAsia="楷体"/>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0D7D38C-52F9-470F-A5ED-32FC6B7A00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C298C90-7F7B-4501-8573-E986982A356E}"/>
  </w:font>
  <w:font w:name="方正仿宋_GB2312">
    <w:panose1 w:val="02000000000000000000"/>
    <w:charset w:val="86"/>
    <w:family w:val="auto"/>
    <w:pitch w:val="default"/>
    <w:sig w:usb0="A00002BF" w:usb1="184F6CFA" w:usb2="00000012" w:usb3="00000000" w:csb0="00040001" w:csb1="00000000"/>
    <w:embedRegular r:id="rId3" w:fontKey="{F75EC1F2-21D1-426D-B8AE-F30C1493040D}"/>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4" w:fontKey="{647700CE-CA3C-45E6-A216-38BE453701DA}"/>
  </w:font>
  <w:font w:name="仿宋">
    <w:panose1 w:val="02010609060101010101"/>
    <w:charset w:val="86"/>
    <w:family w:val="modern"/>
    <w:pitch w:val="default"/>
    <w:sig w:usb0="800002BF" w:usb1="38CF7CFA" w:usb2="00000016" w:usb3="00000000" w:csb0="00040001" w:csb1="00000000"/>
    <w:embedRegular r:id="rId5" w:fontKey="{820D54CB-41B7-423B-850E-4037144E8019}"/>
  </w:font>
  <w:font w:name="楷体">
    <w:panose1 w:val="02010609060101010101"/>
    <w:charset w:val="86"/>
    <w:family w:val="modern"/>
    <w:pitch w:val="default"/>
    <w:sig w:usb0="800002BF" w:usb1="38CF7CFA" w:usb2="00000016" w:usb3="00000000" w:csb0="00040001" w:csb1="00000000"/>
    <w:embedRegular r:id="rId6" w:fontKey="{E5817583-E583-4E4D-A99A-FC4B747DAD25}"/>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DA1"/>
    <w:rsid w:val="00127772"/>
    <w:rsid w:val="0070095C"/>
    <w:rsid w:val="00713DA1"/>
    <w:rsid w:val="103E4A53"/>
    <w:rsid w:val="291819B2"/>
    <w:rsid w:val="33363900"/>
    <w:rsid w:val="4CA94913"/>
    <w:rsid w:val="55701878"/>
    <w:rsid w:val="5D250E1A"/>
    <w:rsid w:val="660B6D7E"/>
    <w:rsid w:val="679233D3"/>
    <w:rsid w:val="70CD2B43"/>
    <w:rsid w:val="73F26870"/>
    <w:rsid w:val="E5FFC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863</Words>
  <Characters>1146</Characters>
  <Lines>11</Lines>
  <Paragraphs>3</Paragraphs>
  <TotalTime>0</TotalTime>
  <ScaleCrop>false</ScaleCrop>
  <LinksUpToDate>false</LinksUpToDate>
  <CharactersWithSpaces>1261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2026-04-07T22:18:00Z</dcterms:created>
  <dc:creator>EDY</dc:creator>
  <cp:lastModifiedBy>°苗阿糖°</cp:lastModifiedBy>
  <dcterms:modified xsi:type="dcterms:W3CDTF">2026-04-20T06:33:47Z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eyJoZGlkIjoiMzRlZGMyMzI2ZjYwNjA4ZGVhMjY0OGUwNjFjNDIzZmQiLCJ1c2VySWQiOiIyNDczOTk1MzUifQ==</vt:lpwstr>
  </property>
  <property fmtid="{D5CDD505-2E9C-101B-9397-08002B2CF9AE}" pid="4" name="ICV">
    <vt:lpwstr>D1E8F804244740EF9C47E280E765C5A0_12</vt:lpwstr>
  </property>
</Properties>
</file>